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3086100</wp:posOffset>
            </wp:positionH>
            <wp:positionV relativeFrom="paragraph">
              <wp:posOffset>-342877</wp:posOffset>
            </wp:positionV>
            <wp:extent cx="3319145" cy="52260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2"/>
          <w:szCs w:val="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EL MUSEO UNIVERSIDAD DE NAVARRA INAUGURA LA GRAN EXPOSICIÓN ‘UNA TIERRA PROMETIDA. DEL SIGLO DE LAS LUCES AL NACIMIENTO DE LA FOTOGRAFÍA’, UN FASCINANTE VIAJE POR EL ORIGEN Y DESARROLLO DE LA FOTOGRAFÍA A TRAVÉS DE LA COLECCIÓN MUN</w:t>
      </w:r>
    </w:p>
    <w:p w:rsidR="00000000" w:rsidDel="00000000" w:rsidP="00000000" w:rsidRDefault="00000000" w:rsidRPr="00000000" w14:paraId="00000004">
      <w:pPr>
        <w:ind w:firstLine="720"/>
        <w:jc w:val="center"/>
        <w:rPr>
          <w:rFonts w:ascii="Roboto" w:cs="Roboto" w:eastAsia="Roboto" w:hAnsi="Roboto"/>
          <w:b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La muestra, comisariada por Rafael Levenfeld y Valentín Vallhonrat, directores artísticos del MUN, reúne cerca de 900 piezas y podrá visitarse hasta el 18 de agosto de 2024</w:t>
      </w:r>
    </w:p>
    <w:p w:rsidR="00000000" w:rsidDel="00000000" w:rsidP="00000000" w:rsidRDefault="00000000" w:rsidRPr="00000000" w14:paraId="00000005">
      <w:pPr>
        <w:ind w:firstLine="720"/>
        <w:jc w:val="center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Se estructura en tres ejes que incluyen la colección de álbumes de dibujos y grabados desde mediados del S.XVIII a mediados del S.XIX; los álbumes napoleónicos de la ocupación de Egipto en 1798; y primeras fotografías de Oriente y España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</w:rPr>
      </w:pPr>
      <w:bookmarkStart w:colFirst="0" w:colLast="0" w:name="_heading=h.1fob9te" w:id="2"/>
      <w:bookmarkEnd w:id="2"/>
      <w:r w:rsidDel="00000000" w:rsidR="00000000" w:rsidRPr="00000000">
        <w:rPr>
          <w:rFonts w:ascii="Roboto" w:cs="Roboto" w:eastAsia="Roboto" w:hAnsi="Roboto"/>
          <w:b w:val="1"/>
          <w:smallCaps w:val="1"/>
          <w:sz w:val="24"/>
          <w:szCs w:val="24"/>
          <w:u w:val="single"/>
          <w:rtl w:val="0"/>
        </w:rPr>
        <w:t xml:space="preserve">20 DE SEPTIEMBRE. RUEDA DE PRENSA: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3" w:sz="4" w:val="single"/>
          <w:bottom w:color="000000" w:space="1" w:sz="4" w:val="single"/>
          <w:right w:color="000000" w:space="4" w:sz="4" w:val="single"/>
        </w:pBdr>
        <w:shd w:fill="dbeef3" w:val="clear"/>
        <w:spacing w:after="120" w:line="240" w:lineRule="auto"/>
        <w:rPr>
          <w:rFonts w:ascii="Roboto" w:cs="Roboto" w:eastAsia="Roboto" w:hAnsi="Roboto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11:15 h: convocatoria para medios gráficos. Sala 1, planta 0.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Los medios gráficos que deseen asistir antes, pueden solicitarlo en el correo de prensa.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3" w:sz="4" w:val="single"/>
          <w:bottom w:color="000000" w:space="1" w:sz="4" w:val="single"/>
          <w:right w:color="000000" w:space="4" w:sz="4" w:val="single"/>
        </w:pBdr>
        <w:shd w:fill="dbeef3" w:val="clear"/>
        <w:spacing w:after="120" w:line="240" w:lineRule="auto"/>
        <w:rPr>
          <w:rFonts w:ascii="Roboto" w:cs="Roboto" w:eastAsia="Roboto" w:hAnsi="Roboto"/>
          <w:b w:val="1"/>
          <w:color w:val="ff0000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11:30 h: rueda de prensa. Sala 1, planta 0. Intervienen Jaime García del Barrio, director del Museo Universidad de Navarra; y los comisarios y directores artísticos del Museo Universidad de Navarra Rafael Levenfeld y Valentín Vallhonrat. Estarán presentes Ernesto Fernández Holmann y Marta Regina Fisher Fernández, donantes y miembros del Patronato Promotor del Museo.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En Pamplona, 19 de septiembre de 2023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El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Museo Universidad de Navarra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inaugura el miércoles 20 de septiembre la gran exposición </w:t>
      </w: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Una tierra prometida. Del Siglo de las Luces al nacimiento de la fotografía,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un fascinante viaje por el origen y desarrollo de la fotografía a través de la colección Museo Universidad de Navarra. Esta tiene como soporte central la colección de fotografía española y latinoamericana junto con la colección sobre Oriente, preparada para facilitar la comprensión del fenómeno fotográfico en su totalidad.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exposición, comisariada por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Rafael Levenfeld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Valentín Vallhonrat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directores artísticos del MUN, aborda las diferentes facetas de la naturaleza del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fenómeno fotográfico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como origen de los cambios en la percepción y definición de la realidad, pero también como responsable de la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renovación de los lenguajes y disciplinas artísticas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desde 1839, año de la presentación de su invención hasta nuestros días. 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Asimismo, explora los orígenes conceptuales del nacimiento de la fotografía como son, por un lado, los avances físicos, ópticos y químicos; y, desde otra vía, la creación iconográfica, cada vez con una apariencia más realista, dentro de la tradición de la ilustración científica que se renueva y explota en el siglo XVIII. </w:t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muestra, que reúne alrededor de 900 piezas, puebla las salas de las plantas 0 y -1 del Museo para mostrar la existencia y aparición del fenómeno fotográfico, centrado en un viaje a Oriente, y su impacto en el desarrollo y evolución de la imagen en la sociedad hasta mediados del siglo XIX.</w:t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 través de tres grandes ejes, los que los comisarios conducen al visitante hacia la comprensión de este fenómeno fotográfico: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1-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Colección de álbumes de dibujos y grabados desde mediados del S.XVIII a mediados del S.XIX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Recogen el saber del mundo en esos momentos, desde la flora y la fauna, hasta la arqueología y antigüedades, de Oriente Próximo, Egipto, Latinoamérica y Europa. 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2-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Los álbumes napoleónicos de la ocupación de Egipto en 1798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La Description de l'Égypte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Edición imperial original.</w:t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3-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Primeras fotografías de Oriente y España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daguerrotipos, papeles a la sal, albúminas y fotograbados.</w:t>
      </w:r>
    </w:p>
    <w:p w:rsidR="00000000" w:rsidDel="00000000" w:rsidP="00000000" w:rsidRDefault="00000000" w:rsidRPr="00000000" w14:paraId="00000011">
      <w:pPr>
        <w:jc w:val="both"/>
        <w:rPr>
          <w:rFonts w:ascii="Roboto" w:cs="Roboto" w:eastAsia="Roboto" w:hAnsi="Roboto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Entre los artistas presentes en la muestra, encontramos los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álbumes de Diderot y D’Alembert, Vivant Denon, La Description de l'Égypte, Alexander von Humboldt, Georg Dionysius Ehret, David Roberts, Jean-François Champollion, Giovanni Battista Piranesi, Genaro Pérez Villaamil, etc. y los daguerrotipos, calotipos y albúminas de Girault de Prangey, Noël Lerebours, Maxime Du Camp, Félix Teynard, Auguste Salzmann, Francis Frith, Antonio Beato, Louis DeClerq, Félix Bonfils, Adelphoi Zangaki, Gustave Beaucorps, Alphonse Delaunay, entre otros.</w:t>
      </w:r>
    </w:p>
    <w:p w:rsidR="00000000" w:rsidDel="00000000" w:rsidP="00000000" w:rsidRDefault="00000000" w:rsidRPr="00000000" w14:paraId="00000012">
      <w:pPr>
        <w:jc w:val="both"/>
        <w:rPr>
          <w:rFonts w:ascii="Roboto" w:cs="Roboto" w:eastAsia="Roboto" w:hAnsi="Roboto"/>
          <w:sz w:val="24"/>
          <w:szCs w:val="24"/>
        </w:rPr>
      </w:pPr>
      <w:bookmarkStart w:colFirst="0" w:colLast="0" w:name="_heading=h.3dy6vkm" w:id="6"/>
      <w:bookmarkEnd w:id="6"/>
      <w:r w:rsidDel="00000000" w:rsidR="00000000" w:rsidRPr="00000000">
        <w:rPr>
          <w:rFonts w:ascii="Roboto" w:cs="Roboto" w:eastAsia="Roboto" w:hAnsi="Roboto"/>
          <w:b w:val="1"/>
          <w:color w:val="01010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ONTACTO PRENSA MUSEO: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</w:pBdr>
        <w:spacing w:line="240" w:lineRule="auto"/>
        <w:ind w:right="-711"/>
        <w:rPr>
          <w:rFonts w:ascii="Roboto" w:cs="Roboto" w:eastAsia="Roboto" w:hAnsi="Roboto"/>
          <w:sz w:val="24"/>
          <w:szCs w:val="24"/>
        </w:rPr>
      </w:pPr>
      <w:bookmarkStart w:colFirst="0" w:colLast="0" w:name="_heading=h.1t3h5sf" w:id="7"/>
      <w:bookmarkEnd w:id="7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Leire Escalada / </w:t>
      </w:r>
      <w:hyperlink r:id="rId8">
        <w:r w:rsidDel="00000000" w:rsidR="00000000" w:rsidRPr="00000000">
          <w:rPr>
            <w:rFonts w:ascii="Roboto" w:cs="Roboto" w:eastAsia="Roboto" w:hAnsi="Roboto"/>
            <w:color w:val="000000"/>
            <w:sz w:val="24"/>
            <w:szCs w:val="24"/>
            <w:u w:val="single"/>
            <w:rtl w:val="0"/>
          </w:rPr>
          <w:t xml:space="preserve">lescalada@unav.es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/ museo.unav.edu /  948 425600-Ext. 802545</w:t>
      </w:r>
    </w:p>
    <w:sectPr>
      <w:pgSz w:h="16838" w:w="11906" w:orient="portrait"/>
      <w:pgMar w:bottom="851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605406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lescalada@unav.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qw9OZsabHwy1ZLgzGiVdtkoeQ==">CgMxLjAyCGguZ2pkZ3hzMgloLjMwajB6bGwyCWguMWZvYjl0ZTIJaC4zem55c2g3MgloLjJldDkycDAyCGgudHlqY3d0MgloLjNkeTZ2a20yCWguMXQzaDVzZjgAciExTVc4WThaU29QNnc4dTd4M19RRktFbTRSSVZrT21FNGY=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2023-09-13T09:26:00Z</dcterms:created>
  <dc:creator>Leire Escalada Bericat</dc:creator>
</cp:coreProperties>
</file>